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Seminar on Goods and Services Tax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6081a7"/>
            <w:sz w:val="21"/>
            <w:szCs w:val="21"/>
            <w:u w:val="single"/>
            <w:shd w:fill="f9f9f9" w:val="clear"/>
            <w:rtl w:val="0"/>
          </w:rPr>
          <w:t xml:space="preserve">was organized by the Department of Commerce for the college students on 17 October 2017</w:t>
        </w:r>
      </w:hyperlink>
      <w:hyperlink r:id="rId7">
        <w:r w:rsidDel="00000000" w:rsidR="00000000" w:rsidRPr="00000000">
          <w:rPr>
            <w:color w:val="ff0000"/>
            <w:sz w:val="20"/>
            <w:szCs w:val="20"/>
            <w:u w:val="single"/>
            <w:shd w:fill="f9f9f9" w:val="clear"/>
            <w:rtl w:val="0"/>
          </w:rPr>
          <w:t xml:space="preserve">View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2857500" cy="16097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9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bishopmoorecollege.org/gallery/?album=4294" TargetMode="External"/><Relationship Id="rId7" Type="http://schemas.openxmlformats.org/officeDocument/2006/relationships/hyperlink" Target="http://bishopmoorecollege.org/gallery/?album=4294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