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Mr. Arun Kumar MS (Mavelikara MLA) places 50th food packet in the "Food Fridge" for the needy to take away.  Happy to note that Commerce Alumni of Bishop Moore College sponsors it every second saturday. Anybody with the same mind can sponsor packets, in any day.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 is one of the "25 Point Programmes" initiated as part of B.Com. Silver Jubilee Celebrations- year long programmes.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THE "ZEERO HUNGER,"  venture is in tune with the SECOND WORLD SUSTAINABILITY GOALS of the UNESCO.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Happy to wish all success to the programme.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